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139"/>
        <w:gridCol w:w="197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default" w:eastAsia="宋体"/>
                <w:sz w:val="28"/>
                <w:szCs w:val="28"/>
                <w:lang w:val="en-US" w:eastAsia="zh-CN"/>
              </w:rPr>
            </w:pPr>
            <w:r>
              <w:rPr>
                <w:rFonts w:hint="eastAsia"/>
                <w:sz w:val="28"/>
                <w:szCs w:val="28"/>
                <w:lang w:val="en-US" w:eastAsia="zh-CN"/>
              </w:rPr>
              <w:t>李陈央</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2022年4月22日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default" w:eastAsia="宋体"/>
                <w:sz w:val="28"/>
                <w:szCs w:val="28"/>
                <w:lang w:val="en-US" w:eastAsia="zh-CN"/>
              </w:rPr>
            </w:pPr>
            <w:r>
              <w:rPr>
                <w:rFonts w:hint="eastAsia"/>
                <w:sz w:val="28"/>
                <w:szCs w:val="28"/>
                <w:lang w:val="en-US" w:eastAsia="zh-CN"/>
              </w:rPr>
              <w:t>《放手与观察》</w:t>
            </w:r>
            <w:bookmarkStart w:id="0" w:name="_GoBack"/>
            <w:bookmarkEnd w:id="0"/>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bCs/>
                <w:color w:val="333333"/>
                <w:shd w:val="clear" w:fill="FFFFFF"/>
                <w:lang w:val="en-US"/>
              </w:rPr>
            </w:pPr>
            <w:r>
              <w:rPr>
                <w:rStyle w:val="7"/>
                <w:rFonts w:hint="eastAsia" w:ascii="微软雅黑" w:hAnsi="微软雅黑" w:eastAsia="微软雅黑" w:cs="微软雅黑"/>
                <w:bCs/>
                <w:color w:val="333333"/>
                <w:shd w:val="clear" w:fill="FFFFFF"/>
                <w:lang w:eastAsia="zh-CN"/>
              </w:rPr>
              <w:t>一．学会冒险、挑战自己、</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b/>
                <w:bCs/>
                <w:color w:val="333333"/>
                <w:shd w:val="clear" w:fill="FFFFFF"/>
                <w:lang w:val="en-US"/>
              </w:rPr>
            </w:pPr>
            <w:r>
              <w:rPr>
                <w:rFonts w:hint="eastAsia" w:ascii="微软雅黑" w:hAnsi="微软雅黑" w:eastAsia="微软雅黑" w:cs="微软雅黑"/>
                <w:color w:val="333333"/>
                <w:shd w:val="clear" w:fill="FFFFFF"/>
                <w:lang w:eastAsia="zh-CN"/>
              </w:rPr>
              <w:t>记得以前我们在带孩子玩户外时会提前说一些游戏规则，看到孩子们没有按照我的思路去游戏时，就想要忍不住上前去指导，有时看到孩子们在游戏材料的摆放上无从下手时，我都会去引导他们摆放，无意之中我们在禁锢孩子，没有放手让孩子自主游戏，也就没有机会看到放手后孩子在真游戏中的精彩。现在我园实行安吉游戏的开展后，我在慢慢的学会转变观念，管住嘴、闭住嘴，管住手，睁大眼，竖起耳去寻找孩子的兴趣点和闪光点，相信幼儿，逐渐放手。可以看到，孩子们挑战自身极限，把不可能变为可能，在游戏中发现问题、解决问题、提升能力。因此我也选择不动声色地去靠近孩子，高度关注</w:t>
            </w:r>
            <w:r>
              <w:rPr>
                <w:rFonts w:hint="eastAsia" w:ascii="微软雅黑" w:hAnsi="微软雅黑" w:eastAsia="微软雅黑" w:cs="微软雅黑"/>
                <w:color w:val="333333"/>
                <w:shd w:val="clear" w:fill="FFFFFF"/>
                <w:lang w:val="en-US"/>
              </w:rPr>
              <w:t>,</w:t>
            </w:r>
            <w:r>
              <w:rPr>
                <w:rFonts w:hint="eastAsia" w:ascii="微软雅黑" w:hAnsi="微软雅黑" w:eastAsia="微软雅黑" w:cs="微软雅黑"/>
                <w:color w:val="333333"/>
                <w:shd w:val="clear" w:fill="FFFFFF"/>
                <w:lang w:eastAsia="zh-CN"/>
              </w:rPr>
              <w:t>以便保证孩子的安全，做到最大程度的放手、最小程度的介入。</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Style w:val="7"/>
                <w:rFonts w:hint="eastAsia" w:ascii="微软雅黑" w:hAnsi="微软雅黑" w:eastAsia="微软雅黑" w:cs="微软雅黑"/>
                <w:bCs/>
                <w:color w:val="333333"/>
                <w:shd w:val="clear" w:fill="FFFFFF"/>
                <w:lang w:eastAsia="zh-CN"/>
              </w:rPr>
              <w:t>二、学会观察、勤于反思</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Fonts w:hint="eastAsia" w:ascii="微软雅黑" w:hAnsi="微软雅黑" w:eastAsia="微软雅黑" w:cs="微软雅黑"/>
                <w:color w:val="333333"/>
                <w:shd w:val="clear" w:fill="FFFFFF"/>
                <w:lang w:eastAsia="zh-CN"/>
              </w:rPr>
              <w:t>闭住嘴，管住手，睁大眼，竖起耳，观念的破与立并不是一蹴而就的，老师不需要教会孩子如何玩，或者介入孩子之间，只需要站在边上，看着孩子。在学习的过程中，我也在不断地发现、反思自己存在的问题。然而，在我观察孩子游戏的过程中，我的这些疑问慢慢地得到了解答。</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Style w:val="7"/>
                <w:rFonts w:hint="eastAsia" w:ascii="微软雅黑" w:hAnsi="微软雅黑" w:eastAsia="微软雅黑" w:cs="微软雅黑"/>
                <w:bCs/>
                <w:color w:val="333333"/>
                <w:shd w:val="clear" w:fill="FFFFFF"/>
                <w:lang w:eastAsia="zh-CN"/>
              </w:rPr>
              <w:t>三．认真投入、感受喜悦</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Fonts w:hint="eastAsia" w:ascii="微软雅黑" w:hAnsi="微软雅黑" w:eastAsia="微软雅黑" w:cs="微软雅黑"/>
                <w:color w:val="333333"/>
                <w:shd w:val="clear" w:fill="FFFFFF"/>
                <w:lang w:eastAsia="zh-CN"/>
              </w:rPr>
              <w:t>在游戏中，我发现许多孩子们是投入的，是喜悦的。我们给孩子们投入的材料都是一些低结构可移动，可携带，可组合，可重新设计排列，可拆，可拼接的，有无限玩法的材料，这些材料给孩子们提供了探索的机会和深度学习的条件。低结构，高探究是安吉游戏材料的特点。他们喜欢搭建梯子攀爬跳跃，喜欢在帐篷区里尽情玩耍，喜欢用滚筒和梯子组合玩、喜欢在沙池里与沙融为一体。正如安吉游戏的理念所示“没有喜悦，游戏就不可能是真游戏”。孩子们在游戏中玩得很投入，真正做到了在玩中学。</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Style w:val="7"/>
                <w:rFonts w:hint="eastAsia" w:ascii="微软雅黑" w:hAnsi="微软雅黑" w:eastAsia="微软雅黑" w:cs="微软雅黑"/>
                <w:bCs/>
                <w:color w:val="333333"/>
                <w:shd w:val="clear" w:fill="FFFFFF"/>
                <w:lang w:eastAsia="zh-CN"/>
              </w:rPr>
              <w:t>四、 学会倾听、回应游戏</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Fonts w:hint="eastAsia" w:ascii="微软雅黑" w:hAnsi="微软雅黑" w:eastAsia="微软雅黑" w:cs="微软雅黑"/>
                <w:color w:val="333333"/>
                <w:shd w:val="clear" w:fill="FFFFFF"/>
                <w:lang w:eastAsia="zh-CN"/>
              </w:rPr>
              <w:t>在安吉游戏中老师的工作是观察和记录、支持，但不干涉、干预或者指导，最大限度保障幼儿接触并享受物理的、社会的、智力上冒险。开展游戏后我们会让孩子记录自己当天发生的游戏故事，孩子们可以记录自己的游戏过程或者是记录在游戏中遇到的困难和问题，用画画方式记录下来并和同伴、老师进行分享，表达的过程其实也是帮助孩子回忆游戏，在向老师表达，向同伴分享的时候，帮助孩子再次回忆、梳理与思考。</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Fonts w:hint="eastAsia" w:ascii="微软雅黑" w:hAnsi="微软雅黑" w:eastAsia="微软雅黑" w:cs="微软雅黑"/>
                <w:color w:val="333333"/>
                <w:shd w:val="clear" w:fill="FFFFFF"/>
                <w:lang w:eastAsia="zh-CN"/>
              </w:rPr>
              <w:t>通过此次教研，我明白了安吉游戏给了孩子充足的空间来施展他们的天性，让孩子根据自己的兴趣自由选择材料、自由结伴、自主游戏，形式灵活多样，在游戏中每个孩子也许是建筑师、画家、运动员</w:t>
            </w:r>
            <w:r>
              <w:rPr>
                <w:rFonts w:hint="eastAsia" w:ascii="微软雅黑" w:hAnsi="微软雅黑" w:eastAsia="微软雅黑" w:cs="微软雅黑"/>
                <w:color w:val="333333"/>
                <w:shd w:val="clear" w:fill="FFFFFF"/>
                <w:lang w:val="en-US"/>
              </w:rPr>
              <w:t>......</w:t>
            </w:r>
            <w:r>
              <w:rPr>
                <w:rFonts w:hint="eastAsia" w:ascii="微软雅黑" w:hAnsi="微软雅黑" w:eastAsia="微软雅黑" w:cs="微软雅黑"/>
                <w:color w:val="333333"/>
                <w:shd w:val="clear" w:fill="FFFFFF"/>
                <w:lang w:eastAsia="zh-CN"/>
              </w:rPr>
              <w:t>积木、梯子、滚筒、废旧锅碗瓢盆等材料都能成为了孩子们游戏的工具，幼儿园里充满了孩子的欢笑声和呐喊声。我要在这条实践道路上，不断转变理念，成为观察者、倾听者、欣赏者和追随者，能让我们的孩子收获更多爱、冒险、喜悦、投入、反思的优秀品质。相信放手游戏老师成长会更多，孩子成长会更快乐</w:t>
            </w:r>
            <w:r>
              <w:rPr>
                <w:rFonts w:hint="eastAsia" w:ascii="微软雅黑" w:hAnsi="微软雅黑" w:eastAsia="微软雅黑" w:cs="微软雅黑"/>
                <w:color w:val="333333"/>
                <w:shd w:val="clear" w:fill="FFFFFF"/>
                <w:lang w:val="en-US"/>
              </w:rPr>
              <w:t>......</w:t>
            </w:r>
          </w:p>
          <w:p>
            <w:pPr>
              <w:pStyle w:val="2"/>
              <w:keepNext w:val="0"/>
              <w:keepLines w:val="0"/>
              <w:widowControl/>
              <w:suppressLineNumbers w:val="0"/>
              <w:shd w:val="clear" w:fill="FFFFFF"/>
              <w:spacing w:before="0" w:beforeAutospacing="0" w:after="0" w:afterAutospacing="0"/>
              <w:ind w:left="0" w:right="0" w:firstLine="480" w:firstLineChars="200"/>
              <w:rPr>
                <w:rFonts w:hint="eastAsia" w:ascii="微软雅黑" w:hAnsi="微软雅黑" w:eastAsia="微软雅黑" w:cs="微软雅黑"/>
                <w:color w:val="333333"/>
                <w:shd w:val="clear" w:fill="FFFFFF"/>
                <w:lang w:val="en-US"/>
              </w:rPr>
            </w:pPr>
            <w:r>
              <w:rPr>
                <w:rFonts w:hint="eastAsia" w:ascii="微软雅黑" w:hAnsi="微软雅黑" w:eastAsia="微软雅黑" w:cs="微软雅黑"/>
                <w:color w:val="333333"/>
                <w:shd w:val="clear" w:fill="FFFFFF"/>
                <w:lang w:eastAsia="zh-CN"/>
              </w:rPr>
              <w:t>愿我们幼儿园的每个孩子都能够在安吉游戏的滋养下茁壮成长</w:t>
            </w:r>
            <w:r>
              <w:rPr>
                <w:rFonts w:hint="eastAsia" w:ascii="微软雅黑" w:hAnsi="微软雅黑" w:eastAsia="微软雅黑" w:cs="微软雅黑"/>
                <w:color w:val="333333"/>
                <w:shd w:val="clear" w:fill="FFFFFF"/>
                <w:lang w:val="en-US"/>
              </w:rPr>
              <w:t>!</w:t>
            </w:r>
          </w:p>
          <w:p>
            <w:pPr>
              <w:keepNext w:val="0"/>
              <w:keepLines w:val="0"/>
              <w:widowControl w:val="0"/>
              <w:suppressLineNumbers w:val="0"/>
              <w:spacing w:before="0" w:beforeAutospacing="0" w:after="0" w:afterAutospacing="0"/>
              <w:ind w:left="0" w:right="0" w:firstLine="480" w:firstLineChars="20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 w:firstLineChars="200"/>
              <w:jc w:val="both"/>
              <w:rPr>
                <w:lang w:val="en-US"/>
              </w:rPr>
            </w:pPr>
          </w:p>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F7BFD"/>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15"/>
    <w:basedOn w:val="5"/>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11</TotalTime>
  <ScaleCrop>false</ScaleCrop>
  <LinksUpToDate>false</LinksUpToDate>
  <CharactersWithSpaces>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Administrator</cp:lastModifiedBy>
  <dcterms:modified xsi:type="dcterms:W3CDTF">2022-04-22T03:59:52Z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D49B6E976520497894020B9FDEF41FB7</vt:lpwstr>
  </property>
</Properties>
</file>