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center"/>
        <w:rPr>
          <w:rFonts w:hint="eastAsia"/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</w:rPr>
        <w:t>瓯北</w:t>
      </w:r>
      <w:r>
        <w:rPr>
          <w:rFonts w:hint="eastAsia"/>
          <w:sz w:val="44"/>
          <w:szCs w:val="44"/>
        </w:rPr>
        <w:t>太阳花幼儿园教师学习心得记录表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2121"/>
        <w:gridCol w:w="1963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郑秋云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360" w:lineRule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2022.4.21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774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放手与观察</w:t>
            </w:r>
            <w:r>
              <w:rPr>
                <w:rFonts w:hint="eastAsia"/>
                <w:sz w:val="28"/>
                <w:szCs w:val="28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2" w:hRule="atLeast"/>
        </w:trPr>
        <w:tc>
          <w:tcPr>
            <w:tcW w:w="9288" w:type="dxa"/>
            <w:gridSpan w:val="4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过去，我们认为教师的职责是传授知识，现在我们知道教师的职责是理解儿童。色彩斑斓的童年，丰富多彩的游戏，我们该观察什么?解读什么?“闭上嘴巴、管住手，睁大眼睛、竖起耳”。相信儿童的能力，尊重儿童的权利，看见真儿童。安吉，它的内核很精妙并且深深扎根于教育实践，它带给我们的不只是一种模式，更应是教育理念的转变。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观察孩子们游戏中的行为，解读其中体现出的学习品质。专注、坚持、不放弃、合作、交流、探讨……孩子们游戏中体现的学习态度是否也是我们的教研学习态度?要不要介入?什么样的介入才是最有效的?基于教育实践、基于孩子游戏场景的反问反思会让我们的成长加速度！“学习――行动 ――反思”，把握游戏精神，转变教育理念，把自已的学习反思付诸于教育实践才是关键！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《3-6岁儿童学习与发展指南》特别强调了游戏对儿童学习与发展的独特价值。“寓教育于游戏之中”，也对老师的观察能力提出了更高的要求。如何观察?怎样解读?本次教研活动《放手与》为题，结合游戏案例和老师们进行了梳理。　明确观察的目的，从老师们参观后的案例分享中找出问题，教研亦如“医生会诊”，“对症”才能“下药”。如何记录?通过“客观真实的记录幼儿的游戏行为、识别与观察目标一致的有意义的行为表现、记录师幼互动情况、选用科学实用的记录方式”等分享和老师一起分析解决记录中的常见问题。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解读分析发现学习。对儿童发展的理解，对教育目标的把握程度是我们应该给予自已的专业发展的定位，更是我们解读分析孩子的关键。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04AEB"/>
    <w:rsid w:val="69B4009E"/>
    <w:rsid w:val="7DCB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370</Characters>
  <Lines>0</Lines>
  <Paragraphs>0</Paragraphs>
  <TotalTime>1</TotalTime>
  <ScaleCrop>false</ScaleCrop>
  <LinksUpToDate>false</LinksUpToDate>
  <CharactersWithSpaces>371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2020-12-17T00:15:00Z</dcterms:created>
  <dc:creator>中一班</dc:creator>
  <cp:lastModifiedBy>Administrator</cp:lastModifiedBy>
  <dcterms:modified xsi:type="dcterms:W3CDTF">2022-04-22T04:04:51Z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27B5153731804BC7A59CB928D0A11E42</vt:lpwstr>
  </property>
</Properties>
</file>